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EB5E" w14:textId="63226444" w:rsidR="000076B7" w:rsidRPr="00466500" w:rsidRDefault="00413B46">
      <w:pPr>
        <w:rPr>
          <w:lang w:val="en-GB"/>
        </w:rPr>
      </w:pPr>
      <w:r w:rsidRPr="00466500">
        <w:rPr>
          <w:noProof/>
          <w:lang w:val="en-GB"/>
        </w:rPr>
        <w:drawing>
          <wp:inline distT="0" distB="0" distL="0" distR="0" wp14:anchorId="396D6270" wp14:editId="73D053D1">
            <wp:extent cx="1548492" cy="5715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2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620" cy="5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64433" w14:textId="77777777" w:rsidR="00BF012D" w:rsidRPr="00466500" w:rsidRDefault="00BF012D" w:rsidP="00413B46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5790"/>
      </w:tblGrid>
      <w:tr w:rsidR="000076B7" w:rsidRPr="00466500" w14:paraId="5FAFE7DC" w14:textId="77777777" w:rsidTr="009A0CF3">
        <w:trPr>
          <w:trHeight w:val="454"/>
        </w:trPr>
        <w:tc>
          <w:tcPr>
            <w:tcW w:w="3230" w:type="dxa"/>
          </w:tcPr>
          <w:p w14:paraId="7A737B68" w14:textId="77777777" w:rsidR="000076B7" w:rsidRPr="00466500" w:rsidRDefault="000076B7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  <w:t>ROLE</w:t>
            </w:r>
          </w:p>
        </w:tc>
        <w:tc>
          <w:tcPr>
            <w:tcW w:w="5790" w:type="dxa"/>
          </w:tcPr>
          <w:p w14:paraId="3B524F10" w14:textId="13A6F830" w:rsidR="000076B7" w:rsidRPr="00466500" w:rsidRDefault="00466500" w:rsidP="000517E4">
            <w:pPr>
              <w:outlineLvl w:val="0"/>
              <w:rPr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Continental development agent – Oceania</w:t>
            </w:r>
          </w:p>
        </w:tc>
      </w:tr>
      <w:tr w:rsidR="000076B7" w:rsidRPr="00466500" w14:paraId="22E753BE" w14:textId="77777777" w:rsidTr="009A0CF3">
        <w:trPr>
          <w:trHeight w:val="454"/>
        </w:trPr>
        <w:tc>
          <w:tcPr>
            <w:tcW w:w="3230" w:type="dxa"/>
          </w:tcPr>
          <w:p w14:paraId="7A5ED4F6" w14:textId="77777777" w:rsidR="000076B7" w:rsidRPr="00466500" w:rsidRDefault="000076B7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790" w:type="dxa"/>
          </w:tcPr>
          <w:p w14:paraId="231CCCBE" w14:textId="29B10AF4" w:rsidR="000076B7" w:rsidRPr="00466500" w:rsidRDefault="00466500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Development</w:t>
            </w:r>
          </w:p>
        </w:tc>
      </w:tr>
      <w:tr w:rsidR="000076B7" w:rsidRPr="00466500" w14:paraId="658CA483" w14:textId="77777777" w:rsidTr="009A0CF3">
        <w:trPr>
          <w:trHeight w:val="454"/>
        </w:trPr>
        <w:tc>
          <w:tcPr>
            <w:tcW w:w="3230" w:type="dxa"/>
          </w:tcPr>
          <w:p w14:paraId="1F8454C6" w14:textId="77777777" w:rsidR="000076B7" w:rsidRPr="00466500" w:rsidRDefault="000076B7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  <w:t>REPORTS TO</w:t>
            </w:r>
          </w:p>
        </w:tc>
        <w:tc>
          <w:tcPr>
            <w:tcW w:w="5790" w:type="dxa"/>
          </w:tcPr>
          <w:p w14:paraId="32B504F9" w14:textId="09D13B95" w:rsidR="000076B7" w:rsidRPr="00466500" w:rsidRDefault="00466500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Development and education director</w:t>
            </w:r>
          </w:p>
        </w:tc>
      </w:tr>
      <w:tr w:rsidR="000076B7" w:rsidRPr="00466500" w14:paraId="47F9B3EA" w14:textId="77777777" w:rsidTr="009A0CF3">
        <w:trPr>
          <w:trHeight w:val="466"/>
        </w:trPr>
        <w:tc>
          <w:tcPr>
            <w:tcW w:w="3230" w:type="dxa"/>
          </w:tcPr>
          <w:p w14:paraId="5F90308C" w14:textId="77777777" w:rsidR="000076B7" w:rsidRPr="00466500" w:rsidRDefault="000076B7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  <w:t>EMPLOYMENT RATE, PLACE</w:t>
            </w:r>
          </w:p>
        </w:tc>
        <w:tc>
          <w:tcPr>
            <w:tcW w:w="5790" w:type="dxa"/>
          </w:tcPr>
          <w:p w14:paraId="39A34779" w14:textId="0240763D" w:rsidR="000076B7" w:rsidRPr="00466500" w:rsidRDefault="00466500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Full-time </w:t>
            </w:r>
            <w:proofErr w:type="gramStart"/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consultancy; </w:t>
            </w:r>
            <w:r w:rsidR="000076B7"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</w:t>
            </w: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remote</w:t>
            </w:r>
            <w:proofErr w:type="gramEnd"/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(Oceania-based)</w:t>
            </w:r>
          </w:p>
        </w:tc>
      </w:tr>
      <w:tr w:rsidR="000076B7" w:rsidRPr="00466500" w14:paraId="0C628A7E" w14:textId="77777777" w:rsidTr="009A0CF3">
        <w:trPr>
          <w:trHeight w:val="491"/>
        </w:trPr>
        <w:tc>
          <w:tcPr>
            <w:tcW w:w="3230" w:type="dxa"/>
          </w:tcPr>
          <w:p w14:paraId="5177F25F" w14:textId="77777777" w:rsidR="000076B7" w:rsidRPr="00466500" w:rsidRDefault="000076B7" w:rsidP="000517E4">
            <w:pPr>
              <w:tabs>
                <w:tab w:val="left" w:pos="1780"/>
              </w:tabs>
              <w:outlineLvl w:val="0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 w:rsidRPr="00466500"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  <w:t>SALARY</w:t>
            </w:r>
          </w:p>
        </w:tc>
        <w:tc>
          <w:tcPr>
            <w:tcW w:w="5790" w:type="dxa"/>
          </w:tcPr>
          <w:p w14:paraId="019A029A" w14:textId="77777777" w:rsidR="000076B7" w:rsidRPr="00466500" w:rsidRDefault="000076B7" w:rsidP="000517E4">
            <w:pPr>
              <w:outlineLvl w:val="0"/>
              <w:rPr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To be defined</w:t>
            </w:r>
          </w:p>
        </w:tc>
      </w:tr>
      <w:tr w:rsidR="000076B7" w:rsidRPr="00466500" w14:paraId="5605475B" w14:textId="77777777" w:rsidTr="009A0CF3">
        <w:trPr>
          <w:trHeight w:val="611"/>
        </w:trPr>
        <w:tc>
          <w:tcPr>
            <w:tcW w:w="3230" w:type="dxa"/>
          </w:tcPr>
          <w:p w14:paraId="3B67AE42" w14:textId="77777777" w:rsidR="000076B7" w:rsidRPr="00466500" w:rsidRDefault="000076B7" w:rsidP="000517E4">
            <w:pPr>
              <w:outlineLvl w:val="0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 w:rsidRPr="00466500"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  <w:t>STARTING DATE</w:t>
            </w:r>
          </w:p>
        </w:tc>
        <w:tc>
          <w:tcPr>
            <w:tcW w:w="5790" w:type="dxa"/>
          </w:tcPr>
          <w:p w14:paraId="1394FEF2" w14:textId="6223F04C" w:rsidR="000076B7" w:rsidRPr="00466500" w:rsidRDefault="00466500" w:rsidP="000517E4">
            <w:pPr>
              <w:outlineLvl w:val="0"/>
              <w:rPr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January</w:t>
            </w:r>
            <w:r w:rsidR="000076B7"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20</w:t>
            </w: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20</w:t>
            </w:r>
          </w:p>
        </w:tc>
      </w:tr>
    </w:tbl>
    <w:p w14:paraId="66DBFA33" w14:textId="77777777" w:rsidR="009A0CF3" w:rsidRPr="00466500" w:rsidRDefault="009A0CF3" w:rsidP="009A0CF3">
      <w:pPr>
        <w:outlineLvl w:val="0"/>
        <w:rPr>
          <w:rStyle w:val="FITA2"/>
          <w:rFonts w:ascii="Source Sans Pro" w:hAnsi="Source Sans Pro"/>
          <w:color w:val="000000" w:themeColor="text1"/>
          <w:sz w:val="20"/>
          <w:szCs w:val="20"/>
          <w:lang w:val="en-GB"/>
        </w:rPr>
      </w:pPr>
      <w:r w:rsidRPr="00466500">
        <w:rPr>
          <w:rStyle w:val="FITA2"/>
          <w:rFonts w:ascii="Source Sans Pro" w:hAnsi="Source Sans Pro"/>
          <w:color w:val="000000" w:themeColor="text1"/>
          <w:sz w:val="20"/>
          <w:szCs w:val="20"/>
          <w:lang w:val="en-GB"/>
        </w:rPr>
        <w:t>OBJECTIVE</w:t>
      </w:r>
    </w:p>
    <w:p w14:paraId="3AD8D74B" w14:textId="2020DD85" w:rsidR="00466500" w:rsidRPr="00466500" w:rsidRDefault="009A0CF3" w:rsidP="009A0CF3">
      <w:pPr>
        <w:pStyle w:val="FITAnormal"/>
        <w:rPr>
          <w:rFonts w:ascii="Source Sans Pro" w:hAnsi="Source Sans Pro"/>
          <w:color w:val="000000" w:themeColor="text1"/>
          <w:lang w:val="en-GB"/>
        </w:rPr>
      </w:pPr>
      <w:r w:rsidRPr="00466500">
        <w:rPr>
          <w:rFonts w:ascii="Source Sans Pro" w:hAnsi="Source Sans Pro"/>
          <w:color w:val="000000" w:themeColor="text1"/>
          <w:lang w:val="en-GB"/>
        </w:rPr>
        <w:t xml:space="preserve">To </w:t>
      </w:r>
      <w:r w:rsidR="00466500">
        <w:rPr>
          <w:rFonts w:ascii="Source Sans Pro" w:hAnsi="Source Sans Pro"/>
          <w:color w:val="000000" w:themeColor="text1"/>
          <w:lang w:val="en-GB"/>
        </w:rPr>
        <w:t>assist the two identified groups of national archery federations within the membership of World Archery Oceania. For those with a good base of activities and performance, strengthen and improve their position with the continent and the international archery family. For those new or emerging, develop a good domestic base of activities and performance in areas of governance and management, athlete instruction and coaching, officiating, equipment selection and provision, funding acquisition and financial structure.</w:t>
      </w:r>
    </w:p>
    <w:p w14:paraId="2F8F3508" w14:textId="77777777" w:rsidR="009A0CF3" w:rsidRPr="00466500" w:rsidRDefault="009A0CF3" w:rsidP="009A0CF3">
      <w:pPr>
        <w:pStyle w:val="FITAnormal"/>
        <w:rPr>
          <w:rFonts w:ascii="Source Sans Pro" w:hAnsi="Source Sans Pro"/>
          <w:color w:val="000000" w:themeColor="text1"/>
          <w:lang w:val="en-GB"/>
        </w:rPr>
      </w:pPr>
    </w:p>
    <w:p w14:paraId="23F25145" w14:textId="77777777" w:rsidR="009A0CF3" w:rsidRPr="00466500" w:rsidRDefault="009A0CF3" w:rsidP="009A0CF3">
      <w:pPr>
        <w:pStyle w:val="FITAnormal"/>
        <w:rPr>
          <w:rFonts w:ascii="Source Sans Pro" w:hAnsi="Source Sans Pro"/>
          <w:b/>
          <w:color w:val="000000" w:themeColor="text1"/>
          <w:lang w:val="en-GB"/>
        </w:rPr>
      </w:pPr>
      <w:r w:rsidRPr="00466500">
        <w:rPr>
          <w:rFonts w:ascii="Source Sans Pro" w:hAnsi="Source Sans Pro"/>
          <w:b/>
          <w:color w:val="000000" w:themeColor="text1"/>
          <w:lang w:val="en-GB"/>
        </w:rPr>
        <w:t>REQUIREMENTS</w:t>
      </w:r>
    </w:p>
    <w:p w14:paraId="04350951" w14:textId="77777777" w:rsidR="00466500" w:rsidRDefault="00466500" w:rsidP="007F2E8B">
      <w:pPr>
        <w:pStyle w:val="FITAnormal"/>
        <w:rPr>
          <w:rFonts w:ascii="Source Sans Pro" w:hAnsi="Source Sans Pro"/>
          <w:color w:val="000000" w:themeColor="text1"/>
          <w:lang w:val="en-GB"/>
        </w:rPr>
      </w:pPr>
    </w:p>
    <w:p w14:paraId="6E6FD0BC" w14:textId="39FEDB88" w:rsidR="00466500" w:rsidRDefault="00466500" w:rsidP="009A0CF3">
      <w:pPr>
        <w:pStyle w:val="FITAnormal"/>
        <w:numPr>
          <w:ilvl w:val="0"/>
          <w:numId w:val="2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Location: Resident of Oceania for better cultural understanding and logistical purposes</w:t>
      </w:r>
    </w:p>
    <w:p w14:paraId="2B19780A" w14:textId="6DD2C3A4" w:rsidR="00466500" w:rsidRDefault="00466500" w:rsidP="009A0CF3">
      <w:pPr>
        <w:pStyle w:val="FITAnormal"/>
        <w:numPr>
          <w:ilvl w:val="0"/>
          <w:numId w:val="2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Flexibility: Willingness to travel and work flexible hours as objectives require</w:t>
      </w:r>
    </w:p>
    <w:p w14:paraId="6DE80BB3" w14:textId="07B1F80D" w:rsidR="009A0CF3" w:rsidRPr="00466500" w:rsidRDefault="009A0CF3" w:rsidP="009A0CF3">
      <w:pPr>
        <w:pStyle w:val="FITAnormal"/>
        <w:numPr>
          <w:ilvl w:val="0"/>
          <w:numId w:val="2"/>
        </w:numPr>
        <w:rPr>
          <w:rFonts w:ascii="Source Sans Pro" w:hAnsi="Source Sans Pro"/>
          <w:color w:val="000000" w:themeColor="text1"/>
          <w:lang w:val="en-GB"/>
        </w:rPr>
      </w:pPr>
      <w:r w:rsidRPr="00466500">
        <w:rPr>
          <w:rFonts w:ascii="Source Sans Pro" w:hAnsi="Source Sans Pro"/>
          <w:color w:val="000000" w:themeColor="text1"/>
          <w:lang w:val="en-GB"/>
        </w:rPr>
        <w:t xml:space="preserve">Languages: English </w:t>
      </w:r>
      <w:r w:rsidR="00466500">
        <w:rPr>
          <w:rFonts w:ascii="Source Sans Pro" w:hAnsi="Source Sans Pro"/>
          <w:color w:val="000000" w:themeColor="text1"/>
          <w:lang w:val="en-GB"/>
        </w:rPr>
        <w:t>fluency required; French working knowledge a benefit</w:t>
      </w:r>
    </w:p>
    <w:p w14:paraId="7A15B1DB" w14:textId="77777777" w:rsidR="009A0CF3" w:rsidRPr="00466500" w:rsidRDefault="009A0CF3" w:rsidP="009A0CF3">
      <w:pPr>
        <w:pStyle w:val="FITAnormal"/>
        <w:numPr>
          <w:ilvl w:val="0"/>
          <w:numId w:val="2"/>
        </w:numPr>
        <w:rPr>
          <w:rFonts w:ascii="Source Sans Pro" w:hAnsi="Source Sans Pro"/>
          <w:color w:val="000000" w:themeColor="text1"/>
          <w:lang w:val="en-GB"/>
        </w:rPr>
      </w:pPr>
      <w:r w:rsidRPr="00466500">
        <w:rPr>
          <w:rFonts w:ascii="Source Sans Pro" w:hAnsi="Source Sans Pro"/>
          <w:color w:val="000000" w:themeColor="text1"/>
          <w:lang w:val="en-GB"/>
        </w:rPr>
        <w:t>Tools: Proficiency in Microsoft Office suite, particularly Word, Outlook and Excel</w:t>
      </w:r>
    </w:p>
    <w:p w14:paraId="2D552B0D" w14:textId="3B2A4AE4" w:rsidR="009A0CF3" w:rsidRPr="00466500" w:rsidRDefault="009A0CF3" w:rsidP="009A0CF3">
      <w:pPr>
        <w:pStyle w:val="FITAnormal"/>
        <w:numPr>
          <w:ilvl w:val="0"/>
          <w:numId w:val="2"/>
        </w:numPr>
        <w:rPr>
          <w:rFonts w:ascii="Source Sans Pro" w:hAnsi="Source Sans Pro"/>
          <w:color w:val="000000" w:themeColor="text1"/>
          <w:lang w:val="en-GB"/>
        </w:rPr>
      </w:pPr>
      <w:r w:rsidRPr="00466500">
        <w:rPr>
          <w:rFonts w:ascii="Source Sans Pro" w:hAnsi="Source Sans Pro"/>
          <w:color w:val="000000" w:themeColor="text1"/>
          <w:lang w:val="en-GB"/>
        </w:rPr>
        <w:t xml:space="preserve">Qualifications: </w:t>
      </w:r>
      <w:r w:rsidR="007F2E8B">
        <w:rPr>
          <w:rFonts w:ascii="Source Sans Pro" w:hAnsi="Source Sans Pro"/>
          <w:color w:val="000000" w:themeColor="text1"/>
          <w:lang w:val="en-GB"/>
        </w:rPr>
        <w:t>Level 1 coach certification required; level 2 coach a benefit</w:t>
      </w:r>
    </w:p>
    <w:p w14:paraId="37615B61" w14:textId="01065775" w:rsidR="009A0CF3" w:rsidRDefault="00466500" w:rsidP="009A0CF3">
      <w:pPr>
        <w:pStyle w:val="FITAnormal"/>
        <w:numPr>
          <w:ilvl w:val="0"/>
          <w:numId w:val="2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Experience: Sport administration</w:t>
      </w:r>
      <w:r w:rsidR="007F2E8B">
        <w:rPr>
          <w:rFonts w:ascii="Source Sans Pro" w:hAnsi="Source Sans Pro"/>
          <w:color w:val="000000" w:themeColor="text1"/>
          <w:lang w:val="en-GB"/>
        </w:rPr>
        <w:t xml:space="preserve"> or governance (preferably at state or national level), budgeting and financial understanding, project management</w:t>
      </w:r>
    </w:p>
    <w:p w14:paraId="2CFB60EC" w14:textId="77777777" w:rsidR="009A0CF3" w:rsidRPr="00466500" w:rsidRDefault="009A0CF3" w:rsidP="009A0CF3">
      <w:pPr>
        <w:pStyle w:val="FITAnormal"/>
        <w:rPr>
          <w:rFonts w:ascii="Source Sans Pro" w:hAnsi="Source Sans Pro"/>
          <w:color w:val="000000" w:themeColor="text1"/>
          <w:lang w:val="en-GB"/>
        </w:rPr>
      </w:pPr>
    </w:p>
    <w:p w14:paraId="42C1F88E" w14:textId="77777777" w:rsidR="009A0CF3" w:rsidRPr="00466500" w:rsidRDefault="009A0CF3" w:rsidP="009A0CF3">
      <w:pPr>
        <w:outlineLvl w:val="0"/>
        <w:rPr>
          <w:rStyle w:val="FITA2"/>
          <w:rFonts w:ascii="Source Sans Pro" w:hAnsi="Source Sans Pro"/>
          <w:color w:val="000000" w:themeColor="text1"/>
          <w:sz w:val="20"/>
          <w:szCs w:val="20"/>
          <w:lang w:val="en-GB"/>
        </w:rPr>
      </w:pPr>
      <w:r w:rsidRPr="00466500">
        <w:rPr>
          <w:rStyle w:val="FITA2"/>
          <w:rFonts w:ascii="Source Sans Pro" w:hAnsi="Source Sans Pro"/>
          <w:color w:val="000000" w:themeColor="text1"/>
          <w:sz w:val="20"/>
          <w:szCs w:val="20"/>
          <w:lang w:val="en-GB"/>
        </w:rPr>
        <w:t>MAIN AREAS OF RESPONSIBILITY</w:t>
      </w:r>
    </w:p>
    <w:p w14:paraId="6216A4FF" w14:textId="71DECC60" w:rsidR="007F2E8B" w:rsidRDefault="007F2E8B" w:rsidP="009A0CF3">
      <w:pPr>
        <w:pStyle w:val="FITAnormal"/>
        <w:numPr>
          <w:ilvl w:val="0"/>
          <w:numId w:val="1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Develop the administrative, technical and sporting performance levels of member associations of World Archery Oceania</w:t>
      </w:r>
    </w:p>
    <w:p w14:paraId="7B0B7619" w14:textId="36525AF8" w:rsidR="007F2E8B" w:rsidRDefault="007F2E8B" w:rsidP="009A0CF3">
      <w:pPr>
        <w:pStyle w:val="FITAnormal"/>
        <w:numPr>
          <w:ilvl w:val="0"/>
          <w:numId w:val="1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Assist the development and education department in its duties, including but not limited to management of coach trainers, certification and database, with a focus on Oceania</w:t>
      </w:r>
    </w:p>
    <w:p w14:paraId="1078A4C7" w14:textId="106302AE" w:rsidR="007F2E8B" w:rsidRDefault="007F2E8B" w:rsidP="009A0CF3">
      <w:pPr>
        <w:pStyle w:val="FITAnormal"/>
        <w:numPr>
          <w:ilvl w:val="0"/>
          <w:numId w:val="1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Plan and deliver missions including coaching courses, training camps, officiating seminars, governance reviews and others as required</w:t>
      </w:r>
    </w:p>
    <w:p w14:paraId="416A984A" w14:textId="5E8777A0" w:rsidR="007F2E8B" w:rsidRDefault="007F2E8B" w:rsidP="009A0CF3">
      <w:pPr>
        <w:pStyle w:val="FITAnormal"/>
        <w:numPr>
          <w:ilvl w:val="0"/>
          <w:numId w:val="1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Assist member associations in adopting strategic development plans and setting key performers indicators against which to measure progress</w:t>
      </w:r>
    </w:p>
    <w:p w14:paraId="49B0DAAB" w14:textId="3CE24B46" w:rsidR="007F2E8B" w:rsidRDefault="007F2E8B" w:rsidP="009A0CF3">
      <w:pPr>
        <w:pStyle w:val="FITAnormal"/>
        <w:numPr>
          <w:ilvl w:val="0"/>
          <w:numId w:val="1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Advise member associations on possible funding for programmes at national and international level</w:t>
      </w:r>
    </w:p>
    <w:p w14:paraId="506E88C8" w14:textId="5E4138D5" w:rsidR="00A7131F" w:rsidRDefault="00A7131F" w:rsidP="009A0CF3">
      <w:pPr>
        <w:pStyle w:val="FITAnormal"/>
        <w:numPr>
          <w:ilvl w:val="0"/>
          <w:numId w:val="1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Reliably recognise when to escalate issues to line manager when level of authority or responsibility is not clear</w:t>
      </w:r>
    </w:p>
    <w:p w14:paraId="072E2697" w14:textId="67C61E5F" w:rsidR="00A7131F" w:rsidRDefault="00A7131F" w:rsidP="009A0CF3">
      <w:pPr>
        <w:pStyle w:val="FITAnormal"/>
        <w:numPr>
          <w:ilvl w:val="0"/>
          <w:numId w:val="1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Promote the use of online learning tools for training, coaching and officiating in Oceania (a new aspect of the role)</w:t>
      </w:r>
      <w:bookmarkStart w:id="0" w:name="_GoBack"/>
      <w:bookmarkEnd w:id="0"/>
    </w:p>
    <w:p w14:paraId="54DAC73D" w14:textId="3EF495AF" w:rsidR="007F2E8B" w:rsidRDefault="00A7131F" w:rsidP="009A0CF3">
      <w:pPr>
        <w:pStyle w:val="FITAnormal"/>
        <w:numPr>
          <w:ilvl w:val="0"/>
          <w:numId w:val="1"/>
        </w:numPr>
        <w:rPr>
          <w:rFonts w:ascii="Source Sans Pro" w:hAnsi="Source Sans Pro"/>
          <w:color w:val="000000" w:themeColor="text1"/>
          <w:lang w:val="en-GB"/>
        </w:rPr>
      </w:pPr>
      <w:r>
        <w:rPr>
          <w:rFonts w:ascii="Source Sans Pro" w:hAnsi="Source Sans Pro"/>
          <w:color w:val="000000" w:themeColor="text1"/>
          <w:lang w:val="en-GB"/>
        </w:rPr>
        <w:t>Maintain sole</w:t>
      </w:r>
      <w:r w:rsidR="007F2E8B">
        <w:rPr>
          <w:rFonts w:ascii="Source Sans Pro" w:hAnsi="Source Sans Pro"/>
          <w:color w:val="000000" w:themeColor="text1"/>
          <w:lang w:val="en-GB"/>
        </w:rPr>
        <w:t xml:space="preserve"> responsib</w:t>
      </w:r>
      <w:r>
        <w:rPr>
          <w:rFonts w:ascii="Source Sans Pro" w:hAnsi="Source Sans Pro"/>
          <w:color w:val="000000" w:themeColor="text1"/>
          <w:lang w:val="en-GB"/>
        </w:rPr>
        <w:t>ility</w:t>
      </w:r>
      <w:r w:rsidR="007F2E8B">
        <w:rPr>
          <w:rFonts w:ascii="Source Sans Pro" w:hAnsi="Source Sans Pro"/>
          <w:color w:val="000000" w:themeColor="text1"/>
          <w:lang w:val="en-GB"/>
        </w:rPr>
        <w:t xml:space="preserve"> for the payment of premiums in respect of the various insurance policies for which the candidate might be required by law to contract with Oceania under the employment agreement</w:t>
      </w:r>
    </w:p>
    <w:p w14:paraId="6245DC86" w14:textId="6B55C7B1" w:rsidR="009A0CF3" w:rsidRPr="00466500" w:rsidRDefault="009A0CF3" w:rsidP="009A0CF3">
      <w:pPr>
        <w:pStyle w:val="FITAnormal"/>
        <w:numPr>
          <w:ilvl w:val="0"/>
          <w:numId w:val="1"/>
        </w:numPr>
        <w:rPr>
          <w:rFonts w:ascii="Source Sans Pro" w:hAnsi="Source Sans Pro"/>
          <w:color w:val="000000" w:themeColor="text1"/>
          <w:lang w:val="en-GB"/>
        </w:rPr>
      </w:pPr>
      <w:r w:rsidRPr="00466500">
        <w:rPr>
          <w:rFonts w:ascii="Source Sans Pro" w:hAnsi="Source Sans Pro"/>
          <w:color w:val="000000" w:themeColor="text1"/>
          <w:lang w:val="en-GB"/>
        </w:rPr>
        <w:t xml:space="preserve">Other areas as required </w:t>
      </w:r>
    </w:p>
    <w:p w14:paraId="44DA90B8" w14:textId="77777777" w:rsidR="00BF012D" w:rsidRPr="00466500" w:rsidRDefault="00BF012D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5813"/>
      </w:tblGrid>
      <w:tr w:rsidR="00BF012D" w:rsidRPr="00466500" w14:paraId="396B4F2B" w14:textId="77777777" w:rsidTr="000517E4">
        <w:trPr>
          <w:trHeight w:val="454"/>
        </w:trPr>
        <w:tc>
          <w:tcPr>
            <w:tcW w:w="3400" w:type="dxa"/>
          </w:tcPr>
          <w:p w14:paraId="0FEEBCC3" w14:textId="77777777" w:rsidR="00BF012D" w:rsidRPr="00466500" w:rsidRDefault="00BF012D" w:rsidP="000517E4">
            <w:pPr>
              <w:outlineLvl w:val="0"/>
              <w:rPr>
                <w:rStyle w:val="FITA2"/>
                <w:rFonts w:ascii="Source Sans Pro" w:hAnsi="Source Sans Pro"/>
                <w:b w:val="0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b/>
                <w:sz w:val="20"/>
                <w:szCs w:val="20"/>
                <w:lang w:val="en-GB"/>
              </w:rPr>
              <w:t>DEADLINE FOR APPLICATIONS</w:t>
            </w:r>
          </w:p>
        </w:tc>
        <w:tc>
          <w:tcPr>
            <w:tcW w:w="6228" w:type="dxa"/>
          </w:tcPr>
          <w:p w14:paraId="54CC371E" w14:textId="216FD09C" w:rsidR="00BF012D" w:rsidRPr="00466500" w:rsidRDefault="00466500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9 December</w:t>
            </w:r>
            <w:r w:rsidR="00BF012D"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2019</w:t>
            </w: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at midnight </w:t>
            </w:r>
            <w:r>
              <w:rPr>
                <w:rFonts w:ascii="Source Sans Pro" w:hAnsi="Source Sans Pro"/>
                <w:sz w:val="20"/>
                <w:szCs w:val="20"/>
                <w:lang w:val="en-GB"/>
              </w:rPr>
              <w:t>NZST</w:t>
            </w:r>
          </w:p>
        </w:tc>
      </w:tr>
      <w:tr w:rsidR="00BF012D" w:rsidRPr="00466500" w14:paraId="664969EC" w14:textId="77777777" w:rsidTr="000517E4">
        <w:trPr>
          <w:trHeight w:val="454"/>
        </w:trPr>
        <w:tc>
          <w:tcPr>
            <w:tcW w:w="3400" w:type="dxa"/>
          </w:tcPr>
          <w:p w14:paraId="64C8F338" w14:textId="77777777" w:rsidR="00BF012D" w:rsidRPr="00466500" w:rsidRDefault="00BF012D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Style w:val="FITA2"/>
                <w:rFonts w:ascii="Source Sans Pro" w:hAnsi="Source Sans Pro"/>
                <w:color w:val="auto"/>
                <w:sz w:val="20"/>
                <w:szCs w:val="20"/>
                <w:lang w:val="en-GB"/>
              </w:rPr>
              <w:t>INTERVIEWS</w:t>
            </w:r>
          </w:p>
        </w:tc>
        <w:tc>
          <w:tcPr>
            <w:tcW w:w="6228" w:type="dxa"/>
          </w:tcPr>
          <w:p w14:paraId="0C2799F1" w14:textId="066C64D4" w:rsidR="00BF012D" w:rsidRPr="00466500" w:rsidRDefault="00466500" w:rsidP="000517E4">
            <w:pPr>
              <w:outlineLvl w:val="0"/>
              <w:rPr>
                <w:rStyle w:val="FITA2"/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December</w:t>
            </w:r>
            <w:r w:rsidR="00BF012D"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2019</w:t>
            </w:r>
          </w:p>
        </w:tc>
      </w:tr>
      <w:tr w:rsidR="00BF012D" w:rsidRPr="00466500" w14:paraId="4AC4249F" w14:textId="77777777" w:rsidTr="000517E4">
        <w:trPr>
          <w:trHeight w:val="454"/>
        </w:trPr>
        <w:tc>
          <w:tcPr>
            <w:tcW w:w="3400" w:type="dxa"/>
          </w:tcPr>
          <w:p w14:paraId="2971657E" w14:textId="77777777" w:rsidR="00BF012D" w:rsidRPr="00466500" w:rsidRDefault="00BF012D" w:rsidP="000517E4">
            <w:pPr>
              <w:outlineLvl w:val="0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 w:rsidRPr="00466500">
              <w:rPr>
                <w:rStyle w:val="FITA2"/>
                <w:rFonts w:ascii="Source Sans Pro" w:hAnsi="Source Sans Pro"/>
                <w:color w:val="auto"/>
                <w:sz w:val="20"/>
                <w:szCs w:val="20"/>
                <w:lang w:val="en-GB"/>
              </w:rPr>
              <w:t>APPLICATION CONTENT</w:t>
            </w:r>
          </w:p>
        </w:tc>
        <w:tc>
          <w:tcPr>
            <w:tcW w:w="6228" w:type="dxa"/>
          </w:tcPr>
          <w:p w14:paraId="7E4F55AE" w14:textId="49384FD9" w:rsidR="00BF012D" w:rsidRPr="007F2E8B" w:rsidRDefault="00BF012D" w:rsidP="00BF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Source Sans Pro" w:hAnsi="Source Sans Pro"/>
                <w:b/>
                <w:bCs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Curriculum Vitae</w:t>
            </w:r>
            <w:r w:rsidR="007F2E8B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(professional)</w:t>
            </w:r>
          </w:p>
          <w:p w14:paraId="105C0CE1" w14:textId="2DCE9A50" w:rsidR="007F2E8B" w:rsidRPr="007F2E8B" w:rsidRDefault="007F2E8B" w:rsidP="007F2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Source Sans Pro" w:hAnsi="Source Sans Pro"/>
                <w:b/>
                <w:bCs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Curriculum Vitae</w:t>
            </w:r>
            <w:r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Source Sans Pro" w:hAnsi="Source Sans Pro"/>
                <w:sz w:val="20"/>
                <w:szCs w:val="20"/>
                <w:lang w:val="en-GB"/>
              </w:rPr>
              <w:t>archery</w:t>
            </w:r>
            <w:r>
              <w:rPr>
                <w:rFonts w:ascii="Source Sans Pro" w:hAnsi="Source Sans Pro"/>
                <w:sz w:val="20"/>
                <w:szCs w:val="20"/>
                <w:lang w:val="en-GB"/>
              </w:rPr>
              <w:t>)</w:t>
            </w:r>
          </w:p>
          <w:p w14:paraId="4496FC48" w14:textId="6A02BC3D" w:rsidR="00BF012D" w:rsidRPr="007F2E8B" w:rsidRDefault="00BF012D" w:rsidP="00BF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Source Sans Pro" w:hAnsi="Source Sans Pro"/>
                <w:b/>
                <w:bCs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Motivation Letter</w:t>
            </w:r>
          </w:p>
          <w:p w14:paraId="05FC4D73" w14:textId="7F162D3C" w:rsidR="007F2E8B" w:rsidRPr="007F2E8B" w:rsidRDefault="007F2E8B" w:rsidP="00BF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Source Sans Pro" w:hAnsi="Source Sans Pro"/>
                <w:sz w:val="20"/>
                <w:szCs w:val="20"/>
                <w:lang w:val="en-GB"/>
              </w:rPr>
            </w:pPr>
            <w:r w:rsidRPr="007F2E8B">
              <w:rPr>
                <w:rFonts w:ascii="Source Sans Pro" w:hAnsi="Source Sans Pro"/>
                <w:sz w:val="20"/>
                <w:szCs w:val="20"/>
                <w:lang w:val="en-GB"/>
              </w:rPr>
              <w:t>Expectation of compensation</w:t>
            </w:r>
          </w:p>
          <w:p w14:paraId="6F592A99" w14:textId="77777777" w:rsidR="00BF012D" w:rsidRPr="00466500" w:rsidRDefault="00BF012D" w:rsidP="000517E4">
            <w:pPr>
              <w:pStyle w:val="ListParagraph"/>
              <w:spacing w:after="0" w:line="240" w:lineRule="auto"/>
              <w:outlineLvl w:val="0"/>
              <w:rPr>
                <w:rFonts w:ascii="Source Sans Pro" w:hAnsi="Source Sans Pro"/>
                <w:b/>
                <w:bCs/>
                <w:sz w:val="20"/>
                <w:szCs w:val="20"/>
                <w:lang w:val="en-GB"/>
              </w:rPr>
            </w:pPr>
          </w:p>
        </w:tc>
      </w:tr>
      <w:tr w:rsidR="00BF012D" w:rsidRPr="00466500" w14:paraId="51245818" w14:textId="77777777" w:rsidTr="000517E4">
        <w:trPr>
          <w:trHeight w:val="454"/>
        </w:trPr>
        <w:tc>
          <w:tcPr>
            <w:tcW w:w="3400" w:type="dxa"/>
          </w:tcPr>
          <w:p w14:paraId="61BDB71C" w14:textId="77777777" w:rsidR="00BF012D" w:rsidRPr="00466500" w:rsidRDefault="00BF012D" w:rsidP="000517E4">
            <w:pPr>
              <w:outlineLvl w:val="0"/>
              <w:rPr>
                <w:rFonts w:ascii="Source Sans Pro" w:hAnsi="Source Sans Pro"/>
                <w:b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b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6228" w:type="dxa"/>
          </w:tcPr>
          <w:p w14:paraId="462694B9" w14:textId="5026E005" w:rsidR="00BF012D" w:rsidRPr="00466500" w:rsidRDefault="00466500" w:rsidP="000517E4">
            <w:pPr>
              <w:outlineLvl w:val="0"/>
              <w:rPr>
                <w:rFonts w:ascii="Source Sans Pro" w:hAnsi="Source Sans Pro"/>
                <w:sz w:val="20"/>
                <w:szCs w:val="20"/>
                <w:lang w:val="en-GB"/>
              </w:rPr>
            </w:pPr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Pascal </w:t>
            </w:r>
            <w:proofErr w:type="spellStart"/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>Colmaire</w:t>
            </w:r>
            <w:proofErr w:type="spellEnd"/>
            <w:r w:rsidR="00BF012D"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, </w:t>
            </w:r>
            <w:hyperlink r:id="rId6" w:history="1">
              <w:r w:rsidRPr="00466500">
                <w:rPr>
                  <w:rStyle w:val="Hyperlink"/>
                  <w:rFonts w:ascii="Source Sans Pro" w:hAnsi="Source Sans Pro"/>
                  <w:sz w:val="20"/>
                  <w:szCs w:val="20"/>
                  <w:lang w:val="en-GB"/>
                </w:rPr>
                <w:t>pcolmaire@archery.org</w:t>
              </w:r>
            </w:hyperlink>
            <w:r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</w:t>
            </w:r>
            <w:r w:rsidR="00BF012D" w:rsidRPr="00466500">
              <w:rPr>
                <w:rFonts w:ascii="Source Sans Pro" w:hAnsi="Source Sans Pro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81CB1C5" w14:textId="50183A34" w:rsidR="004154FC" w:rsidRPr="00466500" w:rsidRDefault="007F2E8B" w:rsidP="003204FB">
      <w:pPr>
        <w:rPr>
          <w:lang w:val="en-GB"/>
        </w:rPr>
      </w:pPr>
      <w:r>
        <w:rPr>
          <w:lang w:val="en-GB"/>
        </w:rPr>
        <w:t>Applicants will be notified of the outcome of their application within seven days of the closing date.</w:t>
      </w:r>
    </w:p>
    <w:sectPr w:rsidR="004154FC" w:rsidRPr="00466500" w:rsidSect="004B11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64A9"/>
    <w:multiLevelType w:val="hybridMultilevel"/>
    <w:tmpl w:val="E71CB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2A4C"/>
    <w:multiLevelType w:val="hybridMultilevel"/>
    <w:tmpl w:val="B06C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2890"/>
    <w:multiLevelType w:val="hybridMultilevel"/>
    <w:tmpl w:val="D292D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13"/>
    <w:rsid w:val="000076B7"/>
    <w:rsid w:val="000527DE"/>
    <w:rsid w:val="000D0FCF"/>
    <w:rsid w:val="00155FBC"/>
    <w:rsid w:val="00261706"/>
    <w:rsid w:val="003204FB"/>
    <w:rsid w:val="00387175"/>
    <w:rsid w:val="00406545"/>
    <w:rsid w:val="00413B46"/>
    <w:rsid w:val="004154FC"/>
    <w:rsid w:val="00466500"/>
    <w:rsid w:val="004B11B0"/>
    <w:rsid w:val="00592CEF"/>
    <w:rsid w:val="007F2E8B"/>
    <w:rsid w:val="00912613"/>
    <w:rsid w:val="009A0CF3"/>
    <w:rsid w:val="00A7131F"/>
    <w:rsid w:val="00BF012D"/>
    <w:rsid w:val="00D505E7"/>
    <w:rsid w:val="00EC04EE"/>
    <w:rsid w:val="00F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1A67"/>
  <w15:chartTrackingRefBased/>
  <w15:docId w15:val="{BD13F910-6204-8448-957E-3F8D121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B7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2">
    <w:name w:val="FITA 2"/>
    <w:basedOn w:val="DefaultParagraphFont"/>
    <w:qFormat/>
    <w:rsid w:val="000076B7"/>
    <w:rPr>
      <w:rFonts w:ascii="Verdana" w:hAnsi="Verdana"/>
      <w:b/>
      <w:bCs/>
      <w:color w:val="0168AC"/>
      <w:sz w:val="27"/>
    </w:rPr>
  </w:style>
  <w:style w:type="table" w:styleId="TableGrid">
    <w:name w:val="Table Grid"/>
    <w:basedOn w:val="TableNormal"/>
    <w:rsid w:val="000076B7"/>
    <w:rPr>
      <w:rFonts w:ascii="Times New Roman" w:eastAsia="Batang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TAnormal">
    <w:name w:val="FITA normal"/>
    <w:basedOn w:val="Normal"/>
    <w:link w:val="FITAnormalChar"/>
    <w:qFormat/>
    <w:rsid w:val="009A0CF3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val="en-US"/>
    </w:rPr>
  </w:style>
  <w:style w:type="character" w:customStyle="1" w:styleId="FITAnormalChar">
    <w:name w:val="FITA normal Char"/>
    <w:basedOn w:val="DefaultParagraphFont"/>
    <w:link w:val="FITAnormal"/>
    <w:rsid w:val="009A0CF3"/>
    <w:rPr>
      <w:rFonts w:ascii="Verdana" w:eastAsia="Times New Roman" w:hAnsi="Verdana" w:cs="Times New Roman"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rsid w:val="00BF0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4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FB"/>
    <w:rPr>
      <w:rFonts w:ascii="Times New Roman" w:hAnsi="Times New Roman" w:cs="Times New Roman"/>
      <w:sz w:val="18"/>
      <w:szCs w:val="18"/>
      <w:lang w:val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46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olmaire@archery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Wells</dc:creator>
  <cp:keywords/>
  <dc:description/>
  <cp:lastModifiedBy>Chris Wells</cp:lastModifiedBy>
  <cp:revision>3</cp:revision>
  <dcterms:created xsi:type="dcterms:W3CDTF">2019-12-03T14:18:00Z</dcterms:created>
  <dcterms:modified xsi:type="dcterms:W3CDTF">2019-12-03T14:41:00Z</dcterms:modified>
</cp:coreProperties>
</file>