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75FC" w14:textId="77777777" w:rsidR="00327971" w:rsidRDefault="009E02AF">
      <w:pPr>
        <w:spacing w:after="120"/>
        <w:jc w:val="both"/>
        <w:rPr>
          <w:rFonts w:ascii="Source Sans Pro" w:eastAsia="Source Sans Pro" w:hAnsi="Source Sans Pro" w:cs="Source Sans Pro"/>
          <w:color w:val="808080"/>
        </w:rPr>
      </w:pPr>
      <w:r>
        <w:rPr>
          <w:rFonts w:ascii="Source Sans Pro" w:eastAsia="Source Sans Pro" w:hAnsi="Source Sans Pro" w:cs="Source Sans Pro"/>
          <w:color w:val="808080"/>
        </w:rPr>
        <w:t>CONGRESS</w:t>
      </w:r>
    </w:p>
    <w:p w14:paraId="41973F5B" w14:textId="77777777" w:rsidR="00327971" w:rsidRDefault="009E02AF">
      <w:pPr>
        <w:keepNext/>
        <w:keepLines/>
        <w:spacing w:after="240"/>
        <w:jc w:val="both"/>
        <w:rPr>
          <w:rFonts w:ascii="Source Sans Pro" w:eastAsia="Source Sans Pro" w:hAnsi="Source Sans Pro" w:cs="Source Sans Pro"/>
          <w:b/>
          <w:color w:val="004B9B"/>
          <w:sz w:val="36"/>
          <w:szCs w:val="36"/>
        </w:rPr>
      </w:pPr>
      <w:r>
        <w:rPr>
          <w:rFonts w:ascii="Source Sans Pro" w:eastAsia="Source Sans Pro" w:hAnsi="Source Sans Pro" w:cs="Source Sans Pro"/>
          <w:b/>
          <w:color w:val="004B9B"/>
          <w:sz w:val="36"/>
          <w:szCs w:val="36"/>
        </w:rPr>
        <w:t>Motion for Law Form</w:t>
      </w:r>
    </w:p>
    <w:p w14:paraId="626654BB" w14:textId="77777777" w:rsidR="00327971" w:rsidRDefault="009E02AF">
      <w:pPr>
        <w:pBdr>
          <w:top w:val="nil"/>
          <w:left w:val="nil"/>
          <w:bottom w:val="nil"/>
          <w:right w:val="nil"/>
          <w:between w:val="nil"/>
        </w:pBdr>
        <w:spacing w:line="276" w:lineRule="auto"/>
        <w:rPr>
          <w:rFonts w:ascii="Source Sans Pro" w:eastAsia="Source Sans Pro" w:hAnsi="Source Sans Pro" w:cs="Source Sans Pro"/>
          <w:color w:val="333333"/>
          <w:sz w:val="22"/>
          <w:szCs w:val="22"/>
        </w:rPr>
      </w:pPr>
      <w:r>
        <w:rPr>
          <w:rFonts w:ascii="Source Sans Pro" w:eastAsia="Source Sans Pro" w:hAnsi="Source Sans Pro" w:cs="Source Sans Pro"/>
          <w:color w:val="333333"/>
          <w:sz w:val="22"/>
          <w:szCs w:val="22"/>
        </w:rPr>
        <w:t xml:space="preserve">According to World Archery Constitution and Rules, Book 1, Articles </w:t>
      </w:r>
      <w:hyperlink r:id="rId6">
        <w:r>
          <w:rPr>
            <w:rFonts w:ascii="Source Sans Pro" w:eastAsia="Source Sans Pro" w:hAnsi="Source Sans Pro" w:cs="Source Sans Pro"/>
            <w:color w:val="0000FF"/>
            <w:sz w:val="22"/>
            <w:szCs w:val="22"/>
            <w:u w:val="single"/>
          </w:rPr>
          <w:t>1.7.7, 1.7.13, 1.7.14</w:t>
        </w:r>
      </w:hyperlink>
      <w:r>
        <w:rPr>
          <w:rFonts w:ascii="Source Sans Pro" w:eastAsia="Source Sans Pro" w:hAnsi="Source Sans Pro" w:cs="Source Sans Pro"/>
          <w:color w:val="333333"/>
          <w:sz w:val="22"/>
          <w:szCs w:val="22"/>
        </w:rPr>
        <w:t xml:space="preserve">, Appendix 1, </w:t>
      </w:r>
      <w:hyperlink r:id="rId7">
        <w:r>
          <w:rPr>
            <w:rFonts w:ascii="Source Sans Pro" w:eastAsia="Source Sans Pro" w:hAnsi="Source Sans Pro" w:cs="Source Sans Pro"/>
            <w:color w:val="0000FF"/>
            <w:sz w:val="22"/>
            <w:szCs w:val="22"/>
            <w:u w:val="single"/>
          </w:rPr>
          <w:t>Article 6.4</w:t>
        </w:r>
      </w:hyperlink>
      <w:r>
        <w:rPr>
          <w:rFonts w:ascii="Source Sans Pro" w:eastAsia="Source Sans Pro" w:hAnsi="Source Sans Pro" w:cs="Source Sans Pro"/>
          <w:color w:val="0000FF"/>
          <w:sz w:val="22"/>
          <w:szCs w:val="22"/>
          <w:u w:val="single"/>
        </w:rPr>
        <w:t>.</w:t>
      </w:r>
      <w:r>
        <w:rPr>
          <w:rFonts w:ascii="Source Sans Pro" w:eastAsia="Source Sans Pro" w:hAnsi="Source Sans Pro" w:cs="Source Sans Pro"/>
          <w:color w:val="333333"/>
          <w:sz w:val="22"/>
          <w:szCs w:val="22"/>
        </w:rPr>
        <w:t xml:space="preserve"> To be submitted to the World Archery Office </w:t>
      </w:r>
      <w:hyperlink r:id="rId8">
        <w:r>
          <w:rPr>
            <w:rFonts w:ascii="Source Sans Pro" w:eastAsia="Source Sans Pro" w:hAnsi="Source Sans Pro" w:cs="Source Sans Pro"/>
            <w:color w:val="0000FF"/>
            <w:sz w:val="22"/>
            <w:szCs w:val="22"/>
            <w:u w:val="single"/>
          </w:rPr>
          <w:t>congress@archery.sport</w:t>
        </w:r>
      </w:hyperlink>
      <w:r>
        <w:rPr>
          <w:rFonts w:ascii="Source Sans Pro" w:eastAsia="Source Sans Pro" w:hAnsi="Source Sans Pro" w:cs="Source Sans Pro"/>
          <w:color w:val="333333"/>
          <w:sz w:val="22"/>
          <w:szCs w:val="22"/>
        </w:rPr>
        <w:t xml:space="preserve"> latest by </w:t>
      </w:r>
      <w:r>
        <w:rPr>
          <w:rFonts w:ascii="Source Sans Pro" w:eastAsia="Source Sans Pro" w:hAnsi="Source Sans Pro" w:cs="Source Sans Pro"/>
          <w:b/>
          <w:color w:val="333333"/>
          <w:sz w:val="22"/>
          <w:szCs w:val="22"/>
        </w:rPr>
        <w:t>20 April 2021</w:t>
      </w:r>
      <w:r>
        <w:rPr>
          <w:rFonts w:ascii="Source Sans Pro" w:eastAsia="Source Sans Pro" w:hAnsi="Source Sans Pro" w:cs="Source Sans Pro"/>
          <w:color w:val="333333"/>
          <w:sz w:val="22"/>
          <w:szCs w:val="22"/>
        </w:rPr>
        <w:t>.</w:t>
      </w:r>
    </w:p>
    <w:p w14:paraId="0ACD7F80" w14:textId="77777777" w:rsidR="00327971" w:rsidRDefault="00327971">
      <w:pPr>
        <w:rPr>
          <w:rFonts w:ascii="Source Sans Pro" w:eastAsia="Source Sans Pro" w:hAnsi="Source Sans Pro" w:cs="Source Sans Pro"/>
          <w:sz w:val="20"/>
          <w:szCs w:val="20"/>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938"/>
      </w:tblGrid>
      <w:tr w:rsidR="00327971" w14:paraId="1CCE5FBC" w14:textId="77777777">
        <w:tc>
          <w:tcPr>
            <w:tcW w:w="1809" w:type="dxa"/>
          </w:tcPr>
          <w:p w14:paraId="08A104C1"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p w14:paraId="24401CE2" w14:textId="77777777" w:rsidR="00327971" w:rsidRDefault="009E02AF">
            <w:pPr>
              <w:pBdr>
                <w:top w:val="nil"/>
                <w:left w:val="nil"/>
                <w:bottom w:val="nil"/>
                <w:right w:val="nil"/>
                <w:between w:val="nil"/>
              </w:pBdr>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1. Submitted by:</w:t>
            </w:r>
          </w:p>
          <w:p w14:paraId="4AA0C97E"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tc>
        <w:tc>
          <w:tcPr>
            <w:tcW w:w="7938" w:type="dxa"/>
          </w:tcPr>
          <w:p w14:paraId="155EB3E1"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0"/>
                <w:szCs w:val="20"/>
              </w:rPr>
            </w:pPr>
          </w:p>
          <w:p w14:paraId="6D276EB1" w14:textId="77777777" w:rsidR="00327971" w:rsidRDefault="009E02AF">
            <w:pPr>
              <w:pBdr>
                <w:top w:val="nil"/>
                <w:left w:val="nil"/>
                <w:bottom w:val="nil"/>
                <w:right w:val="nil"/>
                <w:between w:val="nil"/>
              </w:pBdr>
              <w:jc w:val="both"/>
              <w:rPr>
                <w:rFonts w:ascii="Source Sans Pro" w:eastAsia="Source Sans Pro" w:hAnsi="Source Sans Pro" w:cs="Source Sans Pro"/>
                <w:color w:val="333333"/>
                <w:sz w:val="22"/>
                <w:szCs w:val="22"/>
              </w:rPr>
            </w:pPr>
            <w:r>
              <w:rPr>
                <w:rFonts w:ascii="Source Sans Pro" w:eastAsia="Source Sans Pro" w:hAnsi="Source Sans Pro" w:cs="Source Sans Pro"/>
                <w:color w:val="333333"/>
                <w:sz w:val="22"/>
                <w:szCs w:val="22"/>
              </w:rPr>
              <w:t>C&amp;R</w:t>
            </w:r>
          </w:p>
        </w:tc>
      </w:tr>
      <w:tr w:rsidR="00327971" w14:paraId="2E89B958" w14:textId="77777777">
        <w:tc>
          <w:tcPr>
            <w:tcW w:w="1809" w:type="dxa"/>
          </w:tcPr>
          <w:p w14:paraId="343B6446"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p w14:paraId="65829503" w14:textId="77777777" w:rsidR="00327971" w:rsidRDefault="009E02AF">
            <w:pPr>
              <w:pBdr>
                <w:top w:val="nil"/>
                <w:left w:val="nil"/>
                <w:bottom w:val="nil"/>
                <w:right w:val="nil"/>
                <w:between w:val="nil"/>
              </w:pBdr>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2. In Quality of:</w:t>
            </w:r>
          </w:p>
          <w:p w14:paraId="5D9B8E26" w14:textId="77777777" w:rsidR="00327971" w:rsidRDefault="009E02AF">
            <w:pPr>
              <w:pBdr>
                <w:top w:val="nil"/>
                <w:left w:val="nil"/>
                <w:bottom w:val="nil"/>
                <w:right w:val="nil"/>
                <w:between w:val="nil"/>
              </w:pBdr>
              <w:rPr>
                <w:rFonts w:ascii="Source Sans Pro" w:eastAsia="Source Sans Pro" w:hAnsi="Source Sans Pro" w:cs="Source Sans Pro"/>
                <w:i/>
                <w:color w:val="333333"/>
                <w:sz w:val="20"/>
                <w:szCs w:val="20"/>
              </w:rPr>
            </w:pPr>
            <w:r>
              <w:rPr>
                <w:rFonts w:ascii="Source Sans Pro" w:eastAsia="Source Sans Pro" w:hAnsi="Source Sans Pro" w:cs="Source Sans Pro"/>
                <w:i/>
                <w:color w:val="333333"/>
                <w:sz w:val="20"/>
                <w:szCs w:val="20"/>
              </w:rPr>
              <w:t>Please mark one with “X”</w:t>
            </w:r>
          </w:p>
          <w:p w14:paraId="33A91D86"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tc>
        <w:tc>
          <w:tcPr>
            <w:tcW w:w="7938" w:type="dxa"/>
          </w:tcPr>
          <w:p w14:paraId="79DE6FB9" w14:textId="77777777" w:rsidR="00327971" w:rsidRDefault="009E02AF">
            <w:pPr>
              <w:pBdr>
                <w:top w:val="nil"/>
                <w:left w:val="nil"/>
                <w:bottom w:val="nil"/>
                <w:right w:val="nil"/>
                <w:between w:val="nil"/>
              </w:pBdr>
              <w:tabs>
                <w:tab w:val="left" w:pos="2552"/>
              </w:tabs>
              <w:jc w:val="both"/>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World Archery President</w:t>
            </w:r>
            <w:r>
              <w:rPr>
                <w:rFonts w:ascii="Source Sans Pro" w:eastAsia="Source Sans Pro" w:hAnsi="Source Sans Pro" w:cs="Source Sans Pro"/>
                <w:color w:val="333333"/>
                <w:sz w:val="20"/>
                <w:szCs w:val="20"/>
              </w:rPr>
              <w:tab/>
            </w:r>
            <w:r>
              <w:rPr>
                <w:rFonts w:ascii="Arial" w:eastAsia="Arial" w:hAnsi="Arial" w:cs="Arial"/>
                <w:color w:val="333333"/>
                <w:sz w:val="20"/>
                <w:szCs w:val="20"/>
              </w:rPr>
              <w:t></w:t>
            </w:r>
          </w:p>
          <w:p w14:paraId="65710870" w14:textId="77777777" w:rsidR="00327971" w:rsidRDefault="009E02AF">
            <w:pPr>
              <w:pBdr>
                <w:top w:val="nil"/>
                <w:left w:val="nil"/>
                <w:bottom w:val="nil"/>
                <w:right w:val="nil"/>
                <w:between w:val="nil"/>
              </w:pBdr>
              <w:tabs>
                <w:tab w:val="left" w:pos="2552"/>
              </w:tabs>
              <w:jc w:val="both"/>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Executive Board</w:t>
            </w:r>
            <w:r>
              <w:rPr>
                <w:rFonts w:ascii="Source Sans Pro" w:eastAsia="Source Sans Pro" w:hAnsi="Source Sans Pro" w:cs="Source Sans Pro"/>
                <w:color w:val="333333"/>
                <w:sz w:val="20"/>
                <w:szCs w:val="20"/>
              </w:rPr>
              <w:tab/>
            </w:r>
            <w:r>
              <w:rPr>
                <w:rFonts w:ascii="Arial" w:eastAsia="Arial" w:hAnsi="Arial" w:cs="Arial"/>
                <w:color w:val="333333"/>
                <w:sz w:val="20"/>
                <w:szCs w:val="20"/>
              </w:rPr>
              <w:t></w:t>
            </w:r>
          </w:p>
          <w:p w14:paraId="3C5D90D2" w14:textId="77777777" w:rsidR="00327971" w:rsidRDefault="009E02AF">
            <w:pPr>
              <w:pBdr>
                <w:top w:val="nil"/>
                <w:left w:val="nil"/>
                <w:bottom w:val="nil"/>
                <w:right w:val="nil"/>
                <w:between w:val="nil"/>
              </w:pBdr>
              <w:tabs>
                <w:tab w:val="left" w:pos="2552"/>
              </w:tabs>
              <w:jc w:val="both"/>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Permanent Committee</w:t>
            </w:r>
            <w:r>
              <w:rPr>
                <w:rFonts w:ascii="Source Sans Pro" w:eastAsia="Source Sans Pro" w:hAnsi="Source Sans Pro" w:cs="Source Sans Pro"/>
                <w:color w:val="333333"/>
                <w:sz w:val="20"/>
                <w:szCs w:val="20"/>
              </w:rPr>
              <w:tab/>
              <w:t>X</w:t>
            </w:r>
          </w:p>
          <w:p w14:paraId="6C89A3D9" w14:textId="77777777" w:rsidR="00327971" w:rsidRDefault="009E02AF">
            <w:pPr>
              <w:pBdr>
                <w:top w:val="nil"/>
                <w:left w:val="nil"/>
                <w:bottom w:val="nil"/>
                <w:right w:val="nil"/>
                <w:between w:val="nil"/>
              </w:pBdr>
              <w:tabs>
                <w:tab w:val="left" w:pos="2552"/>
              </w:tabs>
              <w:jc w:val="both"/>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Member Association</w:t>
            </w:r>
            <w:r>
              <w:rPr>
                <w:rFonts w:ascii="Source Sans Pro" w:eastAsia="Source Sans Pro" w:hAnsi="Source Sans Pro" w:cs="Source Sans Pro"/>
                <w:color w:val="333333"/>
                <w:sz w:val="20"/>
                <w:szCs w:val="20"/>
              </w:rPr>
              <w:tab/>
            </w:r>
            <w:r>
              <w:rPr>
                <w:rFonts w:ascii="Arial" w:eastAsia="Arial" w:hAnsi="Arial" w:cs="Arial"/>
                <w:color w:val="333333"/>
                <w:sz w:val="20"/>
                <w:szCs w:val="20"/>
              </w:rPr>
              <w:t></w:t>
            </w:r>
          </w:p>
          <w:p w14:paraId="775FBAAF" w14:textId="77777777" w:rsidR="00327971" w:rsidRDefault="009E02AF">
            <w:pPr>
              <w:pBdr>
                <w:top w:val="nil"/>
                <w:left w:val="nil"/>
                <w:bottom w:val="nil"/>
                <w:right w:val="nil"/>
                <w:between w:val="nil"/>
              </w:pBdr>
              <w:tabs>
                <w:tab w:val="left" w:pos="2552"/>
              </w:tabs>
              <w:jc w:val="both"/>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Continental Association</w:t>
            </w:r>
            <w:r>
              <w:rPr>
                <w:rFonts w:ascii="Source Sans Pro" w:eastAsia="Source Sans Pro" w:hAnsi="Source Sans Pro" w:cs="Source Sans Pro"/>
                <w:color w:val="333333"/>
                <w:sz w:val="20"/>
                <w:szCs w:val="20"/>
              </w:rPr>
              <w:tab/>
            </w:r>
            <w:r>
              <w:rPr>
                <w:rFonts w:ascii="Arial" w:eastAsia="Arial" w:hAnsi="Arial" w:cs="Arial"/>
                <w:color w:val="333333"/>
                <w:sz w:val="20"/>
                <w:szCs w:val="20"/>
              </w:rPr>
              <w:t></w:t>
            </w:r>
          </w:p>
        </w:tc>
      </w:tr>
      <w:tr w:rsidR="00327971" w14:paraId="21B7FB55" w14:textId="77777777">
        <w:tc>
          <w:tcPr>
            <w:tcW w:w="1809" w:type="dxa"/>
          </w:tcPr>
          <w:p w14:paraId="749842DA"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p w14:paraId="104995E4" w14:textId="77777777" w:rsidR="00327971" w:rsidRDefault="009E02AF">
            <w:pPr>
              <w:pBdr>
                <w:top w:val="nil"/>
                <w:left w:val="nil"/>
                <w:bottom w:val="nil"/>
                <w:right w:val="nil"/>
                <w:between w:val="nil"/>
              </w:pBdr>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 xml:space="preserve">3. Date of submission </w:t>
            </w:r>
          </w:p>
          <w:p w14:paraId="7208067F"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tc>
        <w:tc>
          <w:tcPr>
            <w:tcW w:w="7938" w:type="dxa"/>
          </w:tcPr>
          <w:p w14:paraId="38EE1898"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2"/>
                <w:szCs w:val="22"/>
              </w:rPr>
            </w:pPr>
          </w:p>
          <w:p w14:paraId="21324CC6" w14:textId="77777777" w:rsidR="00327971" w:rsidRDefault="009E02AF">
            <w:pPr>
              <w:pBdr>
                <w:top w:val="nil"/>
                <w:left w:val="nil"/>
                <w:bottom w:val="nil"/>
                <w:right w:val="nil"/>
                <w:between w:val="nil"/>
              </w:pBdr>
              <w:jc w:val="both"/>
              <w:rPr>
                <w:rFonts w:ascii="Source Sans Pro" w:eastAsia="Source Sans Pro" w:hAnsi="Source Sans Pro" w:cs="Source Sans Pro"/>
                <w:color w:val="333333"/>
                <w:sz w:val="22"/>
                <w:szCs w:val="22"/>
              </w:rPr>
            </w:pPr>
            <w:r>
              <w:rPr>
                <w:rFonts w:ascii="Source Sans Pro" w:eastAsia="Source Sans Pro" w:hAnsi="Source Sans Pro" w:cs="Source Sans Pro"/>
                <w:color w:val="333333"/>
                <w:sz w:val="22"/>
                <w:szCs w:val="22"/>
              </w:rPr>
              <w:t>20/4/2021</w:t>
            </w:r>
          </w:p>
        </w:tc>
      </w:tr>
      <w:tr w:rsidR="00327971" w14:paraId="45AABB1C" w14:textId="77777777">
        <w:tc>
          <w:tcPr>
            <w:tcW w:w="1809" w:type="dxa"/>
          </w:tcPr>
          <w:p w14:paraId="2A31B696"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p w14:paraId="50364FA4" w14:textId="77777777" w:rsidR="00327971" w:rsidRDefault="009E02AF">
            <w:pPr>
              <w:pBdr>
                <w:top w:val="nil"/>
                <w:left w:val="nil"/>
                <w:bottom w:val="nil"/>
                <w:right w:val="nil"/>
                <w:between w:val="nil"/>
              </w:pBdr>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 xml:space="preserve">4. Book, Chapter, </w:t>
            </w:r>
          </w:p>
          <w:p w14:paraId="4E9A146E" w14:textId="77777777" w:rsidR="00327971" w:rsidRDefault="009E02AF">
            <w:pPr>
              <w:pBdr>
                <w:top w:val="nil"/>
                <w:left w:val="nil"/>
                <w:bottom w:val="nil"/>
                <w:right w:val="nil"/>
                <w:between w:val="nil"/>
              </w:pBdr>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 xml:space="preserve">    Article</w:t>
            </w:r>
          </w:p>
          <w:p w14:paraId="080E8F3D"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tc>
        <w:tc>
          <w:tcPr>
            <w:tcW w:w="7938" w:type="dxa"/>
          </w:tcPr>
          <w:p w14:paraId="3199D161"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2"/>
                <w:szCs w:val="22"/>
              </w:rPr>
            </w:pPr>
          </w:p>
          <w:p w14:paraId="7502553F" w14:textId="77777777" w:rsidR="00327971" w:rsidRDefault="009E02AF">
            <w:pPr>
              <w:pBdr>
                <w:top w:val="nil"/>
                <w:left w:val="nil"/>
                <w:bottom w:val="nil"/>
                <w:right w:val="nil"/>
                <w:between w:val="nil"/>
              </w:pBdr>
              <w:jc w:val="both"/>
              <w:rPr>
                <w:rFonts w:ascii="Source Sans Pro" w:eastAsia="Source Sans Pro" w:hAnsi="Source Sans Pro" w:cs="Source Sans Pro"/>
                <w:color w:val="333333"/>
                <w:sz w:val="22"/>
                <w:szCs w:val="22"/>
              </w:rPr>
            </w:pPr>
            <w:r>
              <w:rPr>
                <w:rFonts w:ascii="Source Sans Pro" w:eastAsia="Source Sans Pro" w:hAnsi="Source Sans Pro" w:cs="Source Sans Pro"/>
                <w:color w:val="333333"/>
                <w:sz w:val="22"/>
                <w:szCs w:val="22"/>
              </w:rPr>
              <w:t>1.7.10</w:t>
            </w:r>
          </w:p>
          <w:p w14:paraId="758D3803"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2"/>
                <w:szCs w:val="22"/>
              </w:rPr>
            </w:pPr>
          </w:p>
        </w:tc>
      </w:tr>
      <w:tr w:rsidR="00327971" w14:paraId="1409D87A" w14:textId="77777777">
        <w:tc>
          <w:tcPr>
            <w:tcW w:w="1809" w:type="dxa"/>
          </w:tcPr>
          <w:p w14:paraId="41D8E9ED"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p w14:paraId="39931140" w14:textId="77777777" w:rsidR="00327971" w:rsidRDefault="009E02AF">
            <w:pPr>
              <w:pBdr>
                <w:top w:val="nil"/>
                <w:left w:val="nil"/>
                <w:bottom w:val="nil"/>
                <w:right w:val="nil"/>
                <w:between w:val="nil"/>
              </w:pBdr>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 xml:space="preserve">5. Interpretations potentially affected </w:t>
            </w:r>
          </w:p>
          <w:p w14:paraId="5A098A28"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tc>
        <w:tc>
          <w:tcPr>
            <w:tcW w:w="7938" w:type="dxa"/>
          </w:tcPr>
          <w:p w14:paraId="3B060C6E"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2"/>
                <w:szCs w:val="22"/>
              </w:rPr>
            </w:pPr>
          </w:p>
          <w:p w14:paraId="7217A103"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2"/>
                <w:szCs w:val="22"/>
              </w:rPr>
            </w:pPr>
          </w:p>
          <w:p w14:paraId="0F88F41E"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2"/>
                <w:szCs w:val="22"/>
              </w:rPr>
            </w:pPr>
          </w:p>
        </w:tc>
      </w:tr>
      <w:tr w:rsidR="00327971" w14:paraId="7B55E1A8" w14:textId="77777777">
        <w:tc>
          <w:tcPr>
            <w:tcW w:w="1809" w:type="dxa"/>
          </w:tcPr>
          <w:p w14:paraId="58C26EED"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p w14:paraId="36265330" w14:textId="77777777" w:rsidR="00327971" w:rsidRDefault="009E02AF">
            <w:pPr>
              <w:pBdr>
                <w:top w:val="nil"/>
                <w:left w:val="nil"/>
                <w:bottom w:val="nil"/>
                <w:right w:val="nil"/>
                <w:between w:val="nil"/>
              </w:pBdr>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6. Text of the motion (*)</w:t>
            </w:r>
          </w:p>
          <w:p w14:paraId="77523126"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p w14:paraId="27348168"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p w14:paraId="24553D56"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p w14:paraId="751EDBD0"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p w14:paraId="3BE3B705"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p w14:paraId="29F1096B" w14:textId="77777777" w:rsidR="00327971" w:rsidRDefault="00327971">
            <w:pPr>
              <w:pBdr>
                <w:top w:val="nil"/>
                <w:left w:val="nil"/>
                <w:bottom w:val="nil"/>
                <w:right w:val="nil"/>
                <w:between w:val="nil"/>
              </w:pBdr>
              <w:rPr>
                <w:rFonts w:ascii="Source Sans Pro" w:eastAsia="Source Sans Pro" w:hAnsi="Source Sans Pro" w:cs="Source Sans Pro"/>
                <w:color w:val="333333"/>
                <w:sz w:val="20"/>
                <w:szCs w:val="20"/>
              </w:rPr>
            </w:pPr>
          </w:p>
        </w:tc>
        <w:tc>
          <w:tcPr>
            <w:tcW w:w="7938" w:type="dxa"/>
          </w:tcPr>
          <w:p w14:paraId="1F03161B"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0"/>
                <w:szCs w:val="20"/>
              </w:rPr>
            </w:pPr>
          </w:p>
          <w:p w14:paraId="5473C12E" w14:textId="77777777" w:rsidR="00327971" w:rsidRDefault="009E02AF">
            <w:pPr>
              <w:pBdr>
                <w:top w:val="nil"/>
                <w:left w:val="nil"/>
                <w:bottom w:val="nil"/>
                <w:right w:val="nil"/>
                <w:between w:val="nil"/>
              </w:pBdr>
              <w:jc w:val="both"/>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1.7.10.</w:t>
            </w:r>
          </w:p>
          <w:p w14:paraId="77C6E477" w14:textId="77777777" w:rsidR="00327971" w:rsidRDefault="009E02AF">
            <w:pPr>
              <w:pBdr>
                <w:top w:val="nil"/>
                <w:left w:val="nil"/>
                <w:bottom w:val="nil"/>
                <w:right w:val="nil"/>
                <w:between w:val="nil"/>
              </w:pBdr>
              <w:jc w:val="both"/>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The Executive Committee shall convene the Ordinary Congress every two years either immediately before or after the World Archery Championships or outdoor World Cup Finals and in the same geographic location as the event then being held. However, Congress s</w:t>
            </w:r>
            <w:r>
              <w:rPr>
                <w:rFonts w:ascii="Source Sans Pro" w:eastAsia="Source Sans Pro" w:hAnsi="Source Sans Pro" w:cs="Source Sans Pro"/>
                <w:color w:val="333333"/>
                <w:sz w:val="20"/>
                <w:szCs w:val="20"/>
              </w:rPr>
              <w:t>hall be held every two years in case the World Archery Championships and outdoor World Cup Final do not take place in such year.</w:t>
            </w:r>
          </w:p>
          <w:p w14:paraId="24379282" w14:textId="77777777" w:rsidR="00327971" w:rsidRDefault="009E02AF">
            <w:pPr>
              <w:pBdr>
                <w:top w:val="nil"/>
                <w:left w:val="nil"/>
                <w:bottom w:val="nil"/>
                <w:right w:val="nil"/>
                <w:between w:val="nil"/>
              </w:pBdr>
              <w:jc w:val="both"/>
              <w:rPr>
                <w:rFonts w:ascii="Source Sans Pro" w:eastAsia="Source Sans Pro" w:hAnsi="Source Sans Pro" w:cs="Source Sans Pro"/>
                <w:b/>
                <w:color w:val="333333"/>
                <w:sz w:val="20"/>
                <w:szCs w:val="20"/>
                <w:u w:val="single"/>
              </w:rPr>
            </w:pPr>
            <w:r>
              <w:rPr>
                <w:rFonts w:ascii="Source Sans Pro" w:eastAsia="Source Sans Pro" w:hAnsi="Source Sans Pro" w:cs="Source Sans Pro"/>
                <w:b/>
                <w:color w:val="333333"/>
                <w:sz w:val="20"/>
                <w:szCs w:val="20"/>
                <w:u w:val="single"/>
              </w:rPr>
              <w:t xml:space="preserve">In case of force </w:t>
            </w:r>
            <w:proofErr w:type="spellStart"/>
            <w:r>
              <w:rPr>
                <w:rFonts w:ascii="Source Sans Pro" w:eastAsia="Source Sans Pro" w:hAnsi="Source Sans Pro" w:cs="Source Sans Pro"/>
                <w:b/>
                <w:color w:val="333333"/>
                <w:sz w:val="20"/>
                <w:szCs w:val="20"/>
                <w:u w:val="single"/>
              </w:rPr>
              <w:t>majeur</w:t>
            </w:r>
            <w:proofErr w:type="spellEnd"/>
            <w:r>
              <w:rPr>
                <w:rFonts w:ascii="Source Sans Pro" w:eastAsia="Source Sans Pro" w:hAnsi="Source Sans Pro" w:cs="Source Sans Pro"/>
                <w:b/>
                <w:color w:val="333333"/>
                <w:sz w:val="20"/>
                <w:szCs w:val="20"/>
                <w:u w:val="single"/>
              </w:rPr>
              <w:t xml:space="preserve"> the Congress might be held virtually or in a hybrid format. In such case proxies cannot be exercised. T</w:t>
            </w:r>
            <w:r>
              <w:rPr>
                <w:rFonts w:ascii="Source Sans Pro" w:eastAsia="Source Sans Pro" w:hAnsi="Source Sans Pro" w:cs="Source Sans Pro"/>
                <w:b/>
                <w:color w:val="333333"/>
                <w:sz w:val="20"/>
                <w:szCs w:val="20"/>
                <w:u w:val="single"/>
              </w:rPr>
              <w:t>he decision to hold a congress in a hybrid or virtual form will be by the Executive Board but excluding members that are up for election at the Congress concerned. Such Congress must follow any specific requirements of the Swiss Civil Code and the procedur</w:t>
            </w:r>
            <w:r>
              <w:rPr>
                <w:rFonts w:ascii="Source Sans Pro" w:eastAsia="Source Sans Pro" w:hAnsi="Source Sans Pro" w:cs="Source Sans Pro"/>
                <w:b/>
                <w:color w:val="333333"/>
                <w:sz w:val="20"/>
                <w:szCs w:val="20"/>
                <w:u w:val="single"/>
              </w:rPr>
              <w:t>es will be decided by the Executive Board upon proposal by the C&amp;R committee.</w:t>
            </w:r>
          </w:p>
          <w:p w14:paraId="6291FE60"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0"/>
                <w:szCs w:val="20"/>
              </w:rPr>
            </w:pPr>
          </w:p>
          <w:p w14:paraId="15D8A2B6"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0"/>
                <w:szCs w:val="20"/>
              </w:rPr>
            </w:pPr>
          </w:p>
          <w:p w14:paraId="32E6E0EE"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0"/>
                <w:szCs w:val="20"/>
              </w:rPr>
            </w:pPr>
          </w:p>
          <w:p w14:paraId="5E4FE8DE"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0"/>
                <w:szCs w:val="20"/>
              </w:rPr>
            </w:pPr>
          </w:p>
          <w:p w14:paraId="3AA587C2"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0"/>
                <w:szCs w:val="20"/>
              </w:rPr>
            </w:pPr>
          </w:p>
        </w:tc>
      </w:tr>
      <w:tr w:rsidR="00327971" w14:paraId="2C83822E" w14:textId="77777777">
        <w:tc>
          <w:tcPr>
            <w:tcW w:w="1809" w:type="dxa"/>
          </w:tcPr>
          <w:p w14:paraId="28BEF579"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0"/>
                <w:szCs w:val="20"/>
              </w:rPr>
            </w:pPr>
          </w:p>
          <w:p w14:paraId="40DBFE25" w14:textId="77777777" w:rsidR="00327971" w:rsidRDefault="009E02AF">
            <w:pPr>
              <w:pBdr>
                <w:top w:val="nil"/>
                <w:left w:val="nil"/>
                <w:bottom w:val="nil"/>
                <w:right w:val="nil"/>
                <w:between w:val="nil"/>
              </w:pBdr>
              <w:jc w:val="both"/>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7. Reason</w:t>
            </w:r>
          </w:p>
          <w:p w14:paraId="52B1AD74"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0"/>
                <w:szCs w:val="20"/>
              </w:rPr>
            </w:pPr>
          </w:p>
          <w:p w14:paraId="05581715"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0"/>
                <w:szCs w:val="20"/>
              </w:rPr>
            </w:pPr>
          </w:p>
        </w:tc>
        <w:tc>
          <w:tcPr>
            <w:tcW w:w="7938" w:type="dxa"/>
          </w:tcPr>
          <w:p w14:paraId="1F7A2F3D"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0"/>
                <w:szCs w:val="20"/>
              </w:rPr>
            </w:pPr>
          </w:p>
          <w:p w14:paraId="2D72E9E3" w14:textId="77777777" w:rsidR="00327971" w:rsidRDefault="009E02AF">
            <w:pPr>
              <w:pBdr>
                <w:top w:val="nil"/>
                <w:left w:val="nil"/>
                <w:bottom w:val="nil"/>
                <w:right w:val="nil"/>
                <w:between w:val="nil"/>
              </w:pBdr>
              <w:jc w:val="both"/>
              <w:rPr>
                <w:rFonts w:ascii="Source Sans Pro" w:eastAsia="Source Sans Pro" w:hAnsi="Source Sans Pro" w:cs="Source Sans Pro"/>
                <w:color w:val="333333"/>
                <w:sz w:val="20"/>
                <w:szCs w:val="20"/>
              </w:rPr>
            </w:pPr>
            <w:r>
              <w:rPr>
                <w:rFonts w:ascii="Source Sans Pro" w:eastAsia="Source Sans Pro" w:hAnsi="Source Sans Pro" w:cs="Source Sans Pro"/>
                <w:color w:val="333333"/>
                <w:sz w:val="20"/>
                <w:szCs w:val="20"/>
              </w:rPr>
              <w:t xml:space="preserve">We </w:t>
            </w:r>
            <w:proofErr w:type="gramStart"/>
            <w:r>
              <w:rPr>
                <w:rFonts w:ascii="Source Sans Pro" w:eastAsia="Source Sans Pro" w:hAnsi="Source Sans Pro" w:cs="Source Sans Pro"/>
                <w:color w:val="333333"/>
                <w:sz w:val="20"/>
                <w:szCs w:val="20"/>
              </w:rPr>
              <w:t>have to</w:t>
            </w:r>
            <w:proofErr w:type="gramEnd"/>
            <w:r>
              <w:rPr>
                <w:rFonts w:ascii="Source Sans Pro" w:eastAsia="Source Sans Pro" w:hAnsi="Source Sans Pro" w:cs="Source Sans Pro"/>
                <w:color w:val="333333"/>
                <w:sz w:val="20"/>
                <w:szCs w:val="20"/>
              </w:rPr>
              <w:t xml:space="preserve"> have a clause to hold a congress in the case of a pandemic or other force majeure. This type of clause has been introduced by all IFs.</w:t>
            </w:r>
          </w:p>
        </w:tc>
      </w:tr>
    </w:tbl>
    <w:p w14:paraId="4C25FAF2" w14:textId="77777777" w:rsidR="00327971" w:rsidRDefault="00327971">
      <w:pPr>
        <w:pBdr>
          <w:top w:val="nil"/>
          <w:left w:val="nil"/>
          <w:bottom w:val="nil"/>
          <w:right w:val="nil"/>
          <w:between w:val="nil"/>
        </w:pBdr>
        <w:jc w:val="both"/>
        <w:rPr>
          <w:rFonts w:ascii="Source Sans Pro" w:eastAsia="Source Sans Pro" w:hAnsi="Source Sans Pro" w:cs="Source Sans Pro"/>
          <w:color w:val="333333"/>
          <w:sz w:val="20"/>
          <w:szCs w:val="20"/>
        </w:rPr>
      </w:pPr>
    </w:p>
    <w:p w14:paraId="681906C1" w14:textId="77777777" w:rsidR="00327971" w:rsidRDefault="009E02AF">
      <w:pPr>
        <w:pBdr>
          <w:top w:val="nil"/>
          <w:left w:val="nil"/>
          <w:bottom w:val="nil"/>
          <w:right w:val="nil"/>
          <w:between w:val="nil"/>
        </w:pBdr>
        <w:jc w:val="both"/>
        <w:rPr>
          <w:rFonts w:ascii="Source Sans Pro" w:eastAsia="Source Sans Pro" w:hAnsi="Source Sans Pro" w:cs="Source Sans Pro"/>
          <w:color w:val="333333"/>
          <w:sz w:val="22"/>
          <w:szCs w:val="22"/>
        </w:rPr>
      </w:pPr>
      <w:r>
        <w:rPr>
          <w:rFonts w:ascii="Source Sans Pro" w:eastAsia="Source Sans Pro" w:hAnsi="Source Sans Pro" w:cs="Source Sans Pro"/>
          <w:color w:val="333333"/>
          <w:sz w:val="22"/>
          <w:szCs w:val="22"/>
        </w:rPr>
        <w:t xml:space="preserve"> (*) Please state the wording to be used </w:t>
      </w:r>
      <w:r>
        <w:rPr>
          <w:rFonts w:ascii="Source Sans Pro" w:eastAsia="Source Sans Pro" w:hAnsi="Source Sans Pro" w:cs="Source Sans Pro"/>
          <w:b/>
          <w:color w:val="333333"/>
          <w:sz w:val="22"/>
          <w:szCs w:val="22"/>
        </w:rPr>
        <w:t>precisely</w:t>
      </w:r>
      <w:r>
        <w:rPr>
          <w:rFonts w:ascii="Source Sans Pro" w:eastAsia="Source Sans Pro" w:hAnsi="Source Sans Pro" w:cs="Source Sans Pro"/>
          <w:color w:val="333333"/>
          <w:sz w:val="22"/>
          <w:szCs w:val="22"/>
        </w:rPr>
        <w:t xml:space="preserve"> with the new requested version/addition/amendment </w:t>
      </w:r>
      <w:r>
        <w:rPr>
          <w:rFonts w:ascii="Source Sans Pro" w:eastAsia="Source Sans Pro" w:hAnsi="Source Sans Pro" w:cs="Source Sans Pro"/>
          <w:b/>
          <w:color w:val="333333"/>
          <w:sz w:val="22"/>
          <w:szCs w:val="22"/>
        </w:rPr>
        <w:t>in full words</w:t>
      </w:r>
      <w:r>
        <w:rPr>
          <w:rFonts w:ascii="Source Sans Pro" w:eastAsia="Source Sans Pro" w:hAnsi="Source Sans Pro" w:cs="Source Sans Pro"/>
          <w:color w:val="333333"/>
          <w:sz w:val="22"/>
          <w:szCs w:val="22"/>
        </w:rPr>
        <w:t>.</w:t>
      </w:r>
    </w:p>
    <w:sectPr w:rsidR="00327971">
      <w:headerReference w:type="default" r:id="rId9"/>
      <w:footerReference w:type="default" r:id="rId10"/>
      <w:pgSz w:w="11907" w:h="16863"/>
      <w:pgMar w:top="1560" w:right="1134" w:bottom="993"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E31B" w14:textId="77777777" w:rsidR="00000000" w:rsidRDefault="009E02AF">
      <w:r>
        <w:separator/>
      </w:r>
    </w:p>
  </w:endnote>
  <w:endnote w:type="continuationSeparator" w:id="0">
    <w:p w14:paraId="3FD19A6A" w14:textId="77777777" w:rsidR="00000000" w:rsidRDefault="009E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1EAD" w14:textId="77777777" w:rsidR="00327971" w:rsidRDefault="009E02AF">
    <w:pPr>
      <w:tabs>
        <w:tab w:val="center" w:pos="4678"/>
      </w:tabs>
      <w:ind w:left="-1417"/>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0916" w14:textId="77777777" w:rsidR="00000000" w:rsidRDefault="009E02AF">
      <w:r>
        <w:separator/>
      </w:r>
    </w:p>
  </w:footnote>
  <w:footnote w:type="continuationSeparator" w:id="0">
    <w:p w14:paraId="768FE09E" w14:textId="77777777" w:rsidR="00000000" w:rsidRDefault="009E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E29A" w14:textId="77777777" w:rsidR="00327971" w:rsidRDefault="009E02AF">
    <w:pPr>
      <w:pBdr>
        <w:top w:val="nil"/>
        <w:left w:val="nil"/>
        <w:bottom w:val="nil"/>
        <w:right w:val="nil"/>
        <w:between w:val="nil"/>
      </w:pBdr>
      <w:tabs>
        <w:tab w:val="center" w:pos="4536"/>
        <w:tab w:val="right" w:pos="9072"/>
      </w:tabs>
      <w:jc w:val="right"/>
      <w:rPr>
        <w:color w:val="000000"/>
      </w:rPr>
    </w:pPr>
    <w:r>
      <w:rPr>
        <w:noProof/>
      </w:rPr>
      <w:drawing>
        <wp:anchor distT="0" distB="0" distL="114300" distR="114300" simplePos="0" relativeHeight="251658240" behindDoc="0" locked="0" layoutInCell="1" hidden="0" allowOverlap="1" wp14:anchorId="789A7734" wp14:editId="58DBFF6C">
          <wp:simplePos x="0" y="0"/>
          <wp:positionH relativeFrom="column">
            <wp:posOffset>4490085</wp:posOffset>
          </wp:positionH>
          <wp:positionV relativeFrom="paragraph">
            <wp:posOffset>6985</wp:posOffset>
          </wp:positionV>
          <wp:extent cx="1445156" cy="224624"/>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5156" cy="224624"/>
                  </a:xfrm>
                  <a:prstGeom prst="rect">
                    <a:avLst/>
                  </a:prstGeom>
                  <a:ln/>
                </pic:spPr>
              </pic:pic>
            </a:graphicData>
          </a:graphic>
        </wp:anchor>
      </w:drawing>
    </w:r>
  </w:p>
  <w:p w14:paraId="1F6A16B3" w14:textId="77777777" w:rsidR="00327971" w:rsidRDefault="009E02AF">
    <w:pPr>
      <w:tabs>
        <w:tab w:val="left" w:pos="9072"/>
        <w:tab w:val="right" w:pos="9214"/>
      </w:tabs>
    </w:pPr>
    <w:r>
      <w:rPr>
        <w:noProof/>
      </w:rPr>
      <mc:AlternateContent>
        <mc:Choice Requires="wps">
          <w:drawing>
            <wp:anchor distT="0" distB="0" distL="114300" distR="114300" simplePos="0" relativeHeight="251659264" behindDoc="0" locked="0" layoutInCell="1" hidden="0" allowOverlap="1" wp14:anchorId="0AE2C40E" wp14:editId="3887FD31">
              <wp:simplePos x="0" y="0"/>
              <wp:positionH relativeFrom="column">
                <wp:posOffset>4476750</wp:posOffset>
              </wp:positionH>
              <wp:positionV relativeFrom="paragraph">
                <wp:posOffset>124460</wp:posOffset>
              </wp:positionV>
              <wp:extent cx="2336800" cy="0"/>
              <wp:effectExtent l="0" t="0" r="12700" b="12700"/>
              <wp:wrapNone/>
              <wp:docPr id="1" name=""/>
              <wp:cNvGraphicFramePr/>
              <a:graphic xmlns:a="http://schemas.openxmlformats.org/drawingml/2006/main">
                <a:graphicData uri="http://schemas.microsoft.com/office/word/2010/wordprocessingShape">
                  <wps:wsp>
                    <wps:cNvCnPr/>
                    <wps:spPr>
                      <a:xfrm>
                        <a:off x="0" y="0"/>
                        <a:ext cx="2336800" cy="0"/>
                      </a:xfrm>
                      <a:prstGeom prst="line">
                        <a:avLst/>
                      </a:prstGeom>
                      <a:ln w="12700">
                        <a:solidFill>
                          <a:srgbClr val="004B9B"/>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4476750</wp:posOffset>
              </wp:positionH>
              <wp:positionV relativeFrom="paragraph">
                <wp:posOffset>124460</wp:posOffset>
              </wp:positionV>
              <wp:extent cx="2349500" cy="1270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349500" cy="12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71"/>
    <w:rsid w:val="00327971"/>
    <w:rsid w:val="009E02A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B0DA"/>
  <w15:docId w15:val="{D0C71396-BD8F-47F9-8392-5430B389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gress@archery.sport"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orldarchery.sport/rulebook/article/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archery.sport/rulebook/article/6"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0" ma:contentTypeDescription="Create a new document." ma:contentTypeScope="" ma:versionID="d6e13fdafc795b08bb102431f27b68d1">
  <xsd:schema xmlns:xsd="http://www.w3.org/2001/XMLSchema" xmlns:xs="http://www.w3.org/2001/XMLSchema" xmlns:p="http://schemas.microsoft.com/office/2006/metadata/properties" xmlns:ns2="95cb6073-0cbe-4d71-a649-78ff26994274" targetNamespace="http://schemas.microsoft.com/office/2006/metadata/properties" ma:root="true" ma:fieldsID="cdfe5ab412691263f44aba4d2ead4a58" ns2:_="">
    <xsd:import namespace="95cb6073-0cbe-4d71-a649-78ff26994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D138B-5B33-4AFF-BD0D-0C6417172AC3}"/>
</file>

<file path=customXml/itemProps2.xml><?xml version="1.0" encoding="utf-8"?>
<ds:datastoreItem xmlns:ds="http://schemas.openxmlformats.org/officeDocument/2006/customXml" ds:itemID="{02044D86-8203-4259-89BF-32D56C0D7636}"/>
</file>

<file path=customXml/itemProps3.xml><?xml version="1.0" encoding="utf-8"?>
<ds:datastoreItem xmlns:ds="http://schemas.openxmlformats.org/officeDocument/2006/customXml" ds:itemID="{D9AF5CC1-A7E5-481E-B54E-EE7075C273FC}"/>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Siret Luik</dc:creator>
  <cp:lastModifiedBy>Siret Luik</cp:lastModifiedBy>
  <cp:revision>2</cp:revision>
  <dcterms:created xsi:type="dcterms:W3CDTF">2021-06-04T10:06:00Z</dcterms:created>
  <dcterms:modified xsi:type="dcterms:W3CDTF">2021-06-04T10:06:00Z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ies>
</file>